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sz w:val="24"/>
          <w:szCs w:val="24"/>
        </w:rPr>
      </w:pPr>
      <w:r>
        <w:rPr>
          <w:rFonts w:cs="Arial" w:ascii="Arial" w:hAnsi="Arial"/>
          <w:sz w:val="24"/>
          <w:szCs w:val="24"/>
        </w:rPr>
        <w:t>Нижнеабдулловский сельский исполнительный комитет</w:t>
      </w:r>
    </w:p>
    <w:p>
      <w:pPr>
        <w:pStyle w:val="Normal"/>
        <w:spacing w:lineRule="auto" w:line="240" w:before="0" w:after="0"/>
        <w:jc w:val="center"/>
        <w:rPr>
          <w:rFonts w:ascii="Arial" w:hAnsi="Arial" w:cs="Arial"/>
          <w:sz w:val="24"/>
          <w:szCs w:val="24"/>
        </w:rPr>
      </w:pPr>
      <w:r>
        <w:rPr>
          <w:rFonts w:cs="Arial" w:ascii="Arial" w:hAnsi="Arial"/>
          <w:sz w:val="24"/>
          <w:szCs w:val="24"/>
        </w:rPr>
        <w:t>Альметьевского муниципального района</w:t>
      </w:r>
    </w:p>
    <w:p>
      <w:pPr>
        <w:pStyle w:val="Normal"/>
        <w:spacing w:lineRule="auto" w:line="240" w:before="0" w:after="0"/>
        <w:jc w:val="center"/>
        <w:rPr>
          <w:rFonts w:ascii="Arial" w:hAnsi="Arial" w:cs="Arial"/>
          <w:sz w:val="24"/>
          <w:szCs w:val="24"/>
        </w:rPr>
      </w:pPr>
      <w:r>
        <w:rPr>
          <w:rFonts w:cs="Arial" w:ascii="Arial" w:hAnsi="Arial"/>
          <w:sz w:val="24"/>
          <w:szCs w:val="24"/>
        </w:rPr>
        <w:t>Республики Татарстан</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 xml:space="preserve">ПОСТАНОВЛЕНИЕ </w:t>
      </w:r>
    </w:p>
    <w:p>
      <w:pPr>
        <w:pStyle w:val="Normal"/>
        <w:spacing w:lineRule="auto" w:line="240" w:before="0" w:after="0"/>
        <w:jc w:val="center"/>
        <w:rPr>
          <w:rFonts w:ascii="Arial" w:hAnsi="Arial" w:cs="Arial"/>
          <w:sz w:val="24"/>
          <w:szCs w:val="24"/>
        </w:rPr>
      </w:pPr>
      <w:r>
        <w:rPr>
          <w:rFonts w:cs="Arial" w:ascii="Arial" w:hAnsi="Arial"/>
          <w:sz w:val="24"/>
          <w:szCs w:val="24"/>
        </w:rPr>
        <w:tab/>
        <w:tab/>
        <w:tab/>
        <w:tab/>
        <w:tab/>
        <w:t xml:space="preserve">                                            </w:t>
      </w:r>
    </w:p>
    <w:p>
      <w:pPr>
        <w:pStyle w:val="Normal"/>
        <w:spacing w:lineRule="auto" w:line="240" w:before="0" w:after="0"/>
        <w:rPr>
          <w:rFonts w:ascii="Arial" w:hAnsi="Arial" w:cs="Arial"/>
          <w:sz w:val="24"/>
          <w:szCs w:val="24"/>
        </w:rPr>
      </w:pPr>
      <w:r>
        <w:rPr>
          <w:rFonts w:cs="Arial" w:ascii="Arial" w:hAnsi="Arial"/>
          <w:sz w:val="24"/>
          <w:szCs w:val="24"/>
        </w:rPr>
        <w:t>от 12 августа 2025 года                                                                                               №3</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О перечне специальных мест</w:t>
      </w:r>
    </w:p>
    <w:p>
      <w:pPr>
        <w:pStyle w:val="Normal"/>
        <w:spacing w:lineRule="auto" w:line="240" w:before="0" w:after="0"/>
        <w:rPr>
          <w:rFonts w:ascii="Arial" w:hAnsi="Arial" w:cs="Arial"/>
          <w:sz w:val="24"/>
          <w:szCs w:val="24"/>
        </w:rPr>
      </w:pPr>
      <w:r>
        <w:rPr>
          <w:rFonts w:cs="Arial" w:ascii="Arial" w:hAnsi="Arial"/>
          <w:sz w:val="24"/>
          <w:szCs w:val="24"/>
        </w:rPr>
        <w:t xml:space="preserve">для размещения печатных </w:t>
      </w:r>
    </w:p>
    <w:p>
      <w:pPr>
        <w:pStyle w:val="Normal"/>
        <w:spacing w:lineRule="auto" w:line="240" w:before="0" w:after="0"/>
        <w:rPr>
          <w:rFonts w:ascii="Arial" w:hAnsi="Arial" w:cs="Arial"/>
          <w:sz w:val="24"/>
          <w:szCs w:val="24"/>
        </w:rPr>
      </w:pPr>
      <w:r>
        <w:rPr>
          <w:rFonts w:cs="Arial" w:ascii="Arial" w:hAnsi="Arial"/>
          <w:sz w:val="24"/>
          <w:szCs w:val="24"/>
        </w:rPr>
        <w:t>агитационных материалов</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b/>
        <w:t>В соответствии со статьей 54 Федерального закона от 12 июня 2002 года                  №67-ФЗ «Об основных гарантиях избирательных прав и права на участие в референдуме граждан российской Федерации», с частью 8 статьи 64 Избирательного кодекса Республики Татарстан от 7 мая 2007 года № 21-ЗРТ, по предложению территориальной избирательной комиссии Альметьевского района Республики Татарстан</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Нижнеабдулловский сельский исполнительный</w:t>
      </w:r>
    </w:p>
    <w:p>
      <w:pPr>
        <w:pStyle w:val="Normal"/>
        <w:spacing w:lineRule="auto" w:line="240" w:before="0" w:after="0"/>
        <w:jc w:val="center"/>
        <w:rPr>
          <w:rFonts w:ascii="Arial" w:hAnsi="Arial" w:cs="Arial"/>
          <w:sz w:val="24"/>
          <w:szCs w:val="24"/>
        </w:rPr>
      </w:pPr>
      <w:r>
        <w:rPr>
          <w:rFonts w:cs="Arial" w:ascii="Arial" w:hAnsi="Arial"/>
          <w:sz w:val="24"/>
          <w:szCs w:val="24"/>
        </w:rPr>
        <w:t>комитет ПОСТАНОВЛЯЕТ:</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ListParagraph"/>
        <w:numPr>
          <w:ilvl w:val="0"/>
          <w:numId w:val="1"/>
        </w:numPr>
        <w:spacing w:lineRule="auto" w:line="240" w:before="0" w:after="0"/>
        <w:ind w:left="0" w:firstLine="705"/>
        <w:contextualSpacing/>
        <w:jc w:val="both"/>
        <w:rPr>
          <w:rFonts w:ascii="Arial" w:hAnsi="Arial" w:cs="Arial"/>
          <w:sz w:val="24"/>
          <w:szCs w:val="24"/>
        </w:rPr>
      </w:pPr>
      <w:r>
        <w:rPr>
          <w:rFonts w:cs="Arial" w:ascii="Arial" w:hAnsi="Arial"/>
          <w:sz w:val="24"/>
          <w:szCs w:val="24"/>
        </w:rPr>
        <w:t>Выделить специальные места для размещения предвыборных печатных агитационных материалов кандидатов на выборах Главы (Раиса) Республики Татарстан, депутатов Нижнеабдулловского сельского Совета Альметьевского муниципального района Республики Татарстан пятого созыва 14 сентября 2025 года (Приложение №1).</w:t>
      </w:r>
    </w:p>
    <w:p>
      <w:pPr>
        <w:pStyle w:val="ListParagraph"/>
        <w:numPr>
          <w:ilvl w:val="0"/>
          <w:numId w:val="1"/>
        </w:numPr>
        <w:spacing w:lineRule="auto" w:line="240" w:before="0" w:after="0"/>
        <w:ind w:left="0" w:firstLine="705"/>
        <w:contextualSpacing/>
        <w:jc w:val="both"/>
        <w:rPr>
          <w:rFonts w:ascii="Arial" w:hAnsi="Arial" w:cs="Arial"/>
          <w:sz w:val="24"/>
          <w:szCs w:val="24"/>
        </w:rPr>
      </w:pPr>
      <w:r>
        <w:rPr>
          <w:rFonts w:cs="Arial" w:ascii="Arial" w:hAnsi="Arial"/>
          <w:sz w:val="24"/>
          <w:szCs w:val="24"/>
        </w:rPr>
        <w:t>Направить настоящее постановление в территориальную избирательную комиссию Альметьевского района Республики Татарстан.</w:t>
      </w:r>
    </w:p>
    <w:p>
      <w:pPr>
        <w:pStyle w:val="ListParagraph"/>
        <w:numPr>
          <w:ilvl w:val="0"/>
          <w:numId w:val="1"/>
        </w:numPr>
        <w:spacing w:lineRule="auto" w:line="240" w:before="0" w:after="0"/>
        <w:ind w:left="0" w:firstLine="705"/>
        <w:contextualSpacing/>
        <w:jc w:val="both"/>
        <w:rPr>
          <w:rFonts w:ascii="Arial" w:hAnsi="Arial" w:cs="Arial"/>
          <w:sz w:val="24"/>
          <w:szCs w:val="24"/>
        </w:rPr>
      </w:pPr>
      <w:r>
        <w:rPr>
          <w:rFonts w:eastAsia="Calibri" w:cs="Arial" w:ascii="Arial" w:hAnsi="Arial"/>
          <w:sz w:val="24"/>
          <w:szCs w:val="24"/>
        </w:rPr>
        <w:t xml:space="preserve">Обнародовать настоящее постановление на специальных информационных стендах, расположенных на территории населенных пунктов: </w:t>
      </w:r>
      <w:r>
        <w:rPr>
          <w:rFonts w:cs="Arial" w:ascii="Arial" w:hAnsi="Arial"/>
          <w:sz w:val="24"/>
          <w:szCs w:val="24"/>
        </w:rPr>
        <w:t>село Нижнее Абдулово, ул. Ленина, д. 92, деревня Кзыл Кеч, ул.Кзыл Кеч, д.12.</w:t>
      </w:r>
    </w:p>
    <w:p>
      <w:pPr>
        <w:pStyle w:val="ListParagraph"/>
        <w:numPr>
          <w:ilvl w:val="0"/>
          <w:numId w:val="1"/>
        </w:numPr>
        <w:spacing w:lineRule="auto" w:line="240" w:before="0" w:after="0"/>
        <w:ind w:left="0" w:firstLine="705"/>
        <w:contextualSpacing/>
        <w:jc w:val="both"/>
        <w:rPr>
          <w:rFonts w:ascii="Arial" w:hAnsi="Arial" w:cs="Arial"/>
          <w:sz w:val="24"/>
          <w:szCs w:val="24"/>
        </w:rPr>
      </w:pPr>
      <w:r>
        <w:rPr>
          <w:rFonts w:cs="Arial" w:ascii="Arial" w:hAnsi="Arial"/>
          <w:sz w:val="24"/>
          <w:szCs w:val="24"/>
        </w:rPr>
        <w:t>Настоящее постановление вступает в силу со дня его подписания.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Руководитель Нижнеабдулловского</w:t>
      </w:r>
    </w:p>
    <w:p>
      <w:pPr>
        <w:pStyle w:val="Normal"/>
        <w:spacing w:lineRule="auto" w:line="240" w:before="0" w:after="0"/>
        <w:rPr>
          <w:rFonts w:ascii="Arial" w:hAnsi="Arial" w:cs="Arial"/>
          <w:sz w:val="24"/>
          <w:szCs w:val="24"/>
        </w:rPr>
      </w:pPr>
      <w:r>
        <w:rPr>
          <w:rFonts w:cs="Arial" w:ascii="Arial" w:hAnsi="Arial"/>
          <w:sz w:val="24"/>
          <w:szCs w:val="24"/>
        </w:rPr>
        <w:t>сельского исполнительного комитета</w:t>
        <w:tab/>
        <w:tab/>
        <w:tab/>
        <w:tab/>
        <w:tab/>
        <w:t xml:space="preserve">             Р.Р.Юнусов   </w:t>
        <w:tab/>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ab/>
        <w:tab/>
        <w:tab/>
        <w:tab/>
        <w:tab/>
        <w:tab/>
        <w:tab/>
        <w:t>Приложение №1</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ab/>
        <w:tab/>
        <w:tab/>
        <w:tab/>
        <w:tab/>
        <w:tab/>
        <w:tab/>
        <w:t xml:space="preserve">к постановлению </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 xml:space="preserve">                                                                     </w:t>
      </w:r>
      <w:r>
        <w:rPr>
          <w:rFonts w:cs="Arial" w:ascii="Arial" w:hAnsi="Arial"/>
          <w:sz w:val="24"/>
          <w:szCs w:val="24"/>
        </w:rPr>
        <w:t>Нижнеабдулловского</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ab/>
        <w:tab/>
        <w:tab/>
        <w:tab/>
        <w:tab/>
        <w:tab/>
        <w:tab/>
        <w:t>сельского исполнительного</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ab/>
        <w:tab/>
        <w:tab/>
        <w:tab/>
        <w:tab/>
        <w:tab/>
        <w:tab/>
        <w:t xml:space="preserve">комитета № 3 </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t xml:space="preserve">                                                                     </w:t>
      </w:r>
      <w:r>
        <w:rPr>
          <w:rFonts w:cs="Arial" w:ascii="Arial" w:hAnsi="Arial"/>
          <w:sz w:val="24"/>
          <w:szCs w:val="24"/>
        </w:rPr>
        <w:t>от 12 августа 2025 года</w:t>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jc w:val="center"/>
        <w:rPr>
          <w:rFonts w:ascii="Arial" w:hAnsi="Arial" w:cs="Arial"/>
          <w:sz w:val="24"/>
          <w:szCs w:val="24"/>
        </w:rPr>
      </w:pPr>
      <w:r>
        <w:rPr>
          <w:rFonts w:cs="Arial" w:ascii="Arial" w:hAnsi="Arial"/>
          <w:sz w:val="24"/>
          <w:szCs w:val="24"/>
        </w:rPr>
        <w:t>СПИСОК</w:t>
      </w:r>
    </w:p>
    <w:p>
      <w:pPr>
        <w:pStyle w:val="ListParagraph"/>
        <w:spacing w:lineRule="auto" w:line="240" w:before="0" w:after="0"/>
        <w:ind w:left="0" w:hanging="0"/>
        <w:contextualSpacing/>
        <w:jc w:val="center"/>
        <w:rPr>
          <w:rFonts w:ascii="Arial" w:hAnsi="Arial" w:cs="Arial"/>
          <w:color w:val="FF0000"/>
          <w:sz w:val="24"/>
          <w:szCs w:val="24"/>
        </w:rPr>
      </w:pPr>
      <w:r>
        <w:rPr>
          <w:rFonts w:cs="Arial" w:ascii="Arial" w:hAnsi="Arial"/>
          <w:sz w:val="24"/>
          <w:szCs w:val="24"/>
        </w:rPr>
        <w:t>специальных мест для размещения предвыборных печатных агитационных материалов кандидатов на выборах Главы (Раиса) Республики Татарстан, депутатов Нижнеабдулловского сельского Совета Альметьевского муниципального района Республики Татарстан пятого созыва 14 сентября 2025 года</w:t>
      </w:r>
    </w:p>
    <w:p>
      <w:pPr>
        <w:pStyle w:val="ListParagraph"/>
        <w:spacing w:lineRule="auto" w:line="240" w:before="0" w:after="0"/>
        <w:ind w:left="1065" w:hanging="0"/>
        <w:contextualSpacing/>
        <w:jc w:val="center"/>
        <w:rPr>
          <w:rFonts w:ascii="Arial" w:hAnsi="Arial" w:cs="Arial"/>
          <w:sz w:val="24"/>
          <w:szCs w:val="24"/>
        </w:rPr>
      </w:pPr>
      <w:r>
        <w:rPr>
          <w:rFonts w:cs="Arial" w:ascii="Arial" w:hAnsi="Arial"/>
          <w:sz w:val="24"/>
          <w:szCs w:val="24"/>
        </w:rPr>
      </w:r>
    </w:p>
    <w:tbl>
      <w:tblPr>
        <w:tblStyle w:val="a4"/>
        <w:tblW w:w="1020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417"/>
        <w:gridCol w:w="2700"/>
        <w:gridCol w:w="3395"/>
        <w:gridCol w:w="2693"/>
      </w:tblGrid>
      <w:tr>
        <w:trPr/>
        <w:tc>
          <w:tcPr>
            <w:tcW w:w="1417" w:type="dxa"/>
            <w:tcBorders/>
          </w:tcPr>
          <w:p>
            <w:pPr>
              <w:pStyle w:val="ListParagraph"/>
              <w:widowControl w:val="false"/>
              <w:suppressAutoHyphens w:val="true"/>
              <w:spacing w:lineRule="auto" w:line="240" w:before="0" w:after="0"/>
              <w:ind w:left="0" w:hanging="0"/>
              <w:contextualSpacing/>
              <w:jc w:val="center"/>
              <w:rPr>
                <w:rFonts w:ascii="Arial" w:hAnsi="Arial" w:cs="Arial"/>
                <w:sz w:val="16"/>
                <w:szCs w:val="16"/>
              </w:rPr>
            </w:pPr>
            <w:r>
              <w:rPr>
                <w:rFonts w:eastAsia="Calibri" w:cs="Arial" w:ascii="Arial" w:hAnsi="Arial"/>
                <w:kern w:val="0"/>
                <w:sz w:val="16"/>
                <w:szCs w:val="16"/>
                <w:lang w:val="ru-RU" w:eastAsia="en-US" w:bidi="ar-SA"/>
              </w:rPr>
              <w:t xml:space="preserve">№ </w:t>
            </w:r>
            <w:r>
              <w:rPr>
                <w:rFonts w:eastAsia="Calibri" w:cs="Arial" w:ascii="Arial" w:hAnsi="Arial"/>
                <w:kern w:val="0"/>
                <w:sz w:val="16"/>
                <w:szCs w:val="16"/>
                <w:lang w:val="ru-RU" w:eastAsia="en-US" w:bidi="ar-SA"/>
              </w:rPr>
              <w:t>избирательного участка</w:t>
            </w:r>
          </w:p>
        </w:tc>
        <w:tc>
          <w:tcPr>
            <w:tcW w:w="2700" w:type="dxa"/>
            <w:tcBorders/>
          </w:tcPr>
          <w:p>
            <w:pPr>
              <w:pStyle w:val="ListParagraph"/>
              <w:widowControl w:val="false"/>
              <w:suppressAutoHyphens w:val="true"/>
              <w:spacing w:lineRule="auto" w:line="240" w:before="0" w:after="0"/>
              <w:ind w:left="0" w:hanging="0"/>
              <w:contextualSpacing/>
              <w:jc w:val="center"/>
              <w:rPr>
                <w:rFonts w:ascii="Arial" w:hAnsi="Arial" w:cs="Arial"/>
                <w:sz w:val="16"/>
                <w:szCs w:val="16"/>
              </w:rPr>
            </w:pPr>
            <w:r>
              <w:rPr>
                <w:rFonts w:eastAsia="Calibri" w:cs="Arial" w:ascii="Arial" w:hAnsi="Arial"/>
                <w:kern w:val="0"/>
                <w:sz w:val="16"/>
                <w:szCs w:val="16"/>
                <w:lang w:val="ru-RU" w:eastAsia="en-US" w:bidi="ar-SA"/>
              </w:rPr>
              <w:t>Адрес места нахождения участковой избирательной комиссии и места для голосования</w:t>
            </w:r>
          </w:p>
        </w:tc>
        <w:tc>
          <w:tcPr>
            <w:tcW w:w="3395" w:type="dxa"/>
            <w:tcBorders/>
          </w:tcPr>
          <w:p>
            <w:pPr>
              <w:pStyle w:val="ListParagraph"/>
              <w:widowControl w:val="false"/>
              <w:suppressAutoHyphens w:val="true"/>
              <w:spacing w:lineRule="auto" w:line="240" w:before="0" w:after="0"/>
              <w:ind w:left="0" w:hanging="0"/>
              <w:contextualSpacing/>
              <w:jc w:val="center"/>
              <w:rPr>
                <w:rFonts w:ascii="Arial" w:hAnsi="Arial" w:cs="Arial"/>
                <w:sz w:val="16"/>
                <w:szCs w:val="16"/>
              </w:rPr>
            </w:pPr>
            <w:r>
              <w:rPr>
                <w:rFonts w:eastAsia="Calibri" w:cs="Arial" w:ascii="Arial" w:hAnsi="Arial"/>
                <w:kern w:val="0"/>
                <w:sz w:val="16"/>
                <w:szCs w:val="16"/>
                <w:lang w:val="ru-RU" w:eastAsia="en-US" w:bidi="ar-SA"/>
              </w:rPr>
              <w:t>Дислокация избирательного участка</w:t>
            </w:r>
          </w:p>
        </w:tc>
        <w:tc>
          <w:tcPr>
            <w:tcW w:w="2693" w:type="dxa"/>
            <w:tcBorders/>
          </w:tcPr>
          <w:p>
            <w:pPr>
              <w:pStyle w:val="ListParagraph"/>
              <w:widowControl w:val="false"/>
              <w:suppressAutoHyphens w:val="true"/>
              <w:spacing w:lineRule="auto" w:line="240" w:before="0" w:after="0"/>
              <w:ind w:left="0" w:hanging="0"/>
              <w:contextualSpacing/>
              <w:jc w:val="center"/>
              <w:rPr>
                <w:rFonts w:ascii="Arial" w:hAnsi="Arial" w:cs="Arial"/>
                <w:sz w:val="16"/>
                <w:szCs w:val="16"/>
              </w:rPr>
            </w:pPr>
            <w:r>
              <w:rPr>
                <w:rFonts w:eastAsia="Calibri" w:cs="Arial" w:ascii="Arial" w:hAnsi="Arial"/>
                <w:kern w:val="0"/>
                <w:sz w:val="16"/>
                <w:szCs w:val="16"/>
                <w:lang w:val="ru-RU" w:eastAsia="en-US" w:bidi="ar-SA"/>
              </w:rPr>
              <w:t>Место размещения печатных агитационных материалов</w:t>
            </w:r>
          </w:p>
        </w:tc>
      </w:tr>
      <w:tr>
        <w:trPr/>
        <w:tc>
          <w:tcPr>
            <w:tcW w:w="1417" w:type="dxa"/>
            <w:tcBorders/>
          </w:tcPr>
          <w:p>
            <w:pPr>
              <w:pStyle w:val="Normal"/>
              <w:widowControl w:val="false"/>
              <w:suppressAutoHyphens w:val="true"/>
              <w:spacing w:lineRule="auto" w:line="240" w:before="0" w:after="0"/>
              <w:jc w:val="center"/>
              <w:rPr>
                <w:rFonts w:ascii="Arial" w:hAnsi="Arial" w:cs="Arial"/>
                <w:color w:val="000000"/>
              </w:rPr>
            </w:pPr>
            <w:r>
              <w:rPr>
                <w:rFonts w:eastAsia="Calibri" w:cs="Arial" w:ascii="Arial" w:hAnsi="Arial"/>
                <w:color w:val="000000"/>
                <w:kern w:val="0"/>
                <w:sz w:val="22"/>
                <w:szCs w:val="22"/>
                <w:lang w:val="ru-RU" w:eastAsia="en-US" w:bidi="ar-SA"/>
              </w:rPr>
              <w:t>8</w:t>
            </w:r>
            <w:r>
              <w:rPr>
                <w:rFonts w:eastAsia="Calibri" w:cs="Arial" w:ascii="Arial" w:hAnsi="Arial"/>
                <w:color w:val="000000"/>
                <w:kern w:val="0"/>
                <w:sz w:val="22"/>
                <w:szCs w:val="22"/>
                <w:lang w:val="ru-RU" w:eastAsia="en-US" w:bidi="ar-SA"/>
              </w:rPr>
              <w:t>52</w:t>
            </w:r>
          </w:p>
        </w:tc>
        <w:tc>
          <w:tcPr>
            <w:tcW w:w="2700" w:type="dxa"/>
            <w:tcBorders/>
          </w:tcPr>
          <w:p>
            <w:pPr>
              <w:pStyle w:val="Normal"/>
              <w:widowControl w:val="false"/>
              <w:suppressAutoHyphens w:val="true"/>
              <w:spacing w:lineRule="auto" w:line="240" w:before="0" w:after="0"/>
              <w:jc w:val="left"/>
              <w:rPr>
                <w:rFonts w:eastAsia="Calibri"/>
                <w:color w:val="111111"/>
                <w:kern w:val="0"/>
                <w:sz w:val="22"/>
                <w:szCs w:val="22"/>
                <w:lang w:val="ru-RU" w:eastAsia="en-US" w:bidi="ar-SA"/>
              </w:rPr>
            </w:pPr>
            <w:r>
              <w:rPr>
                <w:rFonts w:eastAsia="Calibri" w:cs="Arial" w:ascii="Arial" w:hAnsi="Arial"/>
                <w:color w:val="111111"/>
                <w:kern w:val="0"/>
                <w:sz w:val="22"/>
                <w:szCs w:val="22"/>
                <w:lang w:val="ru-RU" w:eastAsia="en-US" w:bidi="ar-SA"/>
              </w:rPr>
              <w:t>Республика Татарстан, Альметьевский район, село Нижнее Абдулово, ул.Ленина, д.92</w:t>
            </w:r>
          </w:p>
        </w:tc>
        <w:tc>
          <w:tcPr>
            <w:tcW w:w="3395" w:type="dxa"/>
            <w:tcBorders/>
          </w:tcPr>
          <w:p>
            <w:pPr>
              <w:pStyle w:val="Normal"/>
              <w:widowControl w:val="false"/>
              <w:suppressAutoHyphens w:val="true"/>
              <w:spacing w:lineRule="auto" w:line="240" w:before="0" w:after="0"/>
              <w:ind w:right="-108" w:hanging="0"/>
              <w:jc w:val="left"/>
              <w:rPr>
                <w:color w:val="111111"/>
                <w:kern w:val="0"/>
                <w:lang w:val="ru-RU" w:bidi="ar-SA"/>
              </w:rPr>
            </w:pPr>
            <w:r>
              <w:rPr>
                <w:rFonts w:eastAsia="Times New Roman" w:cs="Arial" w:ascii="Arial" w:hAnsi="Arial"/>
                <w:color w:val="111111"/>
                <w:kern w:val="0"/>
                <w:sz w:val="24"/>
                <w:szCs w:val="24"/>
                <w:lang w:val="ru-RU" w:eastAsia="ru-RU" w:bidi="ar-SA"/>
              </w:rPr>
              <w:t>Нижнеабдулловский сельский Дом культуры</w:t>
            </w:r>
            <w:bookmarkStart w:id="0" w:name="_GoBack"/>
            <w:bookmarkEnd w:id="0"/>
          </w:p>
        </w:tc>
        <w:tc>
          <w:tcPr>
            <w:tcW w:w="2693" w:type="dxa"/>
            <w:tcBorders/>
          </w:tcPr>
          <w:p>
            <w:pPr>
              <w:pStyle w:val="Normal"/>
              <w:widowControl w:val="false"/>
              <w:suppressAutoHyphens w:val="true"/>
              <w:spacing w:lineRule="auto" w:line="240" w:before="0" w:after="0"/>
              <w:ind w:right="-108" w:hanging="0"/>
              <w:jc w:val="left"/>
              <w:rPr>
                <w:rFonts w:eastAsia="Calibri"/>
                <w:color w:val="111111"/>
                <w:kern w:val="0"/>
                <w:sz w:val="22"/>
                <w:szCs w:val="22"/>
                <w:lang w:val="ru-RU" w:eastAsia="en-US" w:bidi="ar-SA"/>
              </w:rPr>
            </w:pPr>
            <w:r>
              <w:rPr>
                <w:rFonts w:eastAsia="Calibri" w:cs="Arial" w:ascii="Arial" w:hAnsi="Arial"/>
                <w:color w:val="111111"/>
                <w:kern w:val="0"/>
                <w:sz w:val="22"/>
                <w:szCs w:val="22"/>
                <w:lang w:val="ru-RU" w:eastAsia="en-US" w:bidi="ar-SA"/>
              </w:rPr>
              <w:t>информационный стенд</w:t>
            </w:r>
          </w:p>
          <w:p>
            <w:pPr>
              <w:pStyle w:val="Normal"/>
              <w:widowControl w:val="false"/>
              <w:suppressAutoHyphens w:val="true"/>
              <w:spacing w:lineRule="auto" w:line="240" w:before="0" w:after="0"/>
              <w:ind w:right="-108" w:hanging="0"/>
              <w:jc w:val="left"/>
              <w:rPr>
                <w:rFonts w:eastAsia="Calibri"/>
                <w:color w:val="111111"/>
                <w:kern w:val="0"/>
                <w:sz w:val="22"/>
                <w:szCs w:val="22"/>
                <w:lang w:val="ru-RU" w:eastAsia="en-US" w:bidi="ar-SA"/>
              </w:rPr>
            </w:pPr>
            <w:r>
              <w:rPr>
                <w:rFonts w:eastAsia="Calibri" w:cs="Arial" w:ascii="Arial" w:hAnsi="Arial"/>
                <w:color w:val="111111"/>
                <w:kern w:val="0"/>
                <w:sz w:val="22"/>
                <w:szCs w:val="22"/>
                <w:lang w:val="ru-RU" w:eastAsia="en-US" w:bidi="ar-SA"/>
              </w:rPr>
              <w:t>(Республика</w:t>
            </w:r>
          </w:p>
          <w:p>
            <w:pPr>
              <w:pStyle w:val="Normal"/>
              <w:widowControl w:val="false"/>
              <w:suppressAutoHyphens w:val="true"/>
              <w:spacing w:lineRule="auto" w:line="240" w:before="0" w:after="0"/>
              <w:ind w:right="-108" w:hanging="0"/>
              <w:jc w:val="left"/>
              <w:rPr>
                <w:rFonts w:eastAsia="Calibri"/>
                <w:color w:val="111111"/>
                <w:kern w:val="0"/>
                <w:sz w:val="22"/>
                <w:szCs w:val="22"/>
                <w:lang w:val="ru-RU" w:eastAsia="en-US" w:bidi="ar-SA"/>
              </w:rPr>
            </w:pPr>
            <w:r>
              <w:rPr>
                <w:rFonts w:eastAsia="Calibri" w:cs="Arial" w:ascii="Arial" w:hAnsi="Arial"/>
                <w:color w:val="111111"/>
                <w:kern w:val="0"/>
                <w:sz w:val="22"/>
                <w:szCs w:val="22"/>
                <w:lang w:val="ru-RU" w:eastAsia="en-US" w:bidi="ar-SA"/>
              </w:rPr>
              <w:t>Татарстан Альметьевский район село Нижнее Абдулово ул.Ленина, д.101)</w:t>
            </w:r>
          </w:p>
        </w:tc>
      </w:tr>
    </w:tbl>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ListParagraph"/>
        <w:spacing w:lineRule="auto" w:line="240" w:before="0" w:after="0"/>
        <w:ind w:left="1065" w:hanging="0"/>
        <w:contextualSpacing/>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rPr>
          <w:rFonts w:ascii="Arial" w:hAnsi="Arial" w:cs="Arial"/>
          <w:sz w:val="24"/>
          <w:szCs w:val="24"/>
        </w:rPr>
      </w:pPr>
      <w:r>
        <w:rPr>
          <w:rFonts w:cs="Arial" w:ascii="Arial" w:hAnsi="Arial"/>
          <w:sz w:val="24"/>
          <w:szCs w:val="24"/>
        </w:rPr>
        <w:t>Руководитель Нижнеабдулловского</w:t>
      </w:r>
    </w:p>
    <w:p>
      <w:pPr>
        <w:pStyle w:val="ListParagraph"/>
        <w:spacing w:lineRule="auto" w:line="240" w:before="0" w:after="0"/>
        <w:ind w:left="0" w:hanging="0"/>
        <w:contextualSpacing/>
        <w:rPr>
          <w:rFonts w:ascii="Arial" w:hAnsi="Arial" w:cs="Arial"/>
          <w:sz w:val="24"/>
          <w:szCs w:val="24"/>
        </w:rPr>
      </w:pPr>
      <w:r>
        <w:rPr>
          <w:rFonts w:cs="Arial" w:ascii="Arial" w:hAnsi="Arial"/>
          <w:sz w:val="24"/>
          <w:szCs w:val="24"/>
        </w:rPr>
        <w:t>сельского исполнительного комитета</w:t>
        <w:tab/>
        <w:tab/>
        <w:tab/>
        <w:tab/>
        <w:t xml:space="preserve">   </w:t>
        <w:tab/>
        <w:t xml:space="preserve">               Р.Р.Юнусов        </w:t>
        <w:tab/>
      </w:r>
    </w:p>
    <w:p>
      <w:pPr>
        <w:pStyle w:val="ListParagraph"/>
        <w:spacing w:lineRule="auto" w:line="240" w:before="0" w:after="0"/>
        <w:ind w:left="1065" w:hanging="0"/>
        <w:contextualSpacing/>
        <w:rPr>
          <w:rFonts w:ascii="Arial" w:hAnsi="Arial" w:cs="Arial"/>
          <w:sz w:val="24"/>
          <w:szCs w:val="24"/>
        </w:rPr>
      </w:pPr>
      <w:r>
        <w:rPr/>
      </w:r>
    </w:p>
    <w:sectPr>
      <w:type w:val="nextPage"/>
      <w:pgSz w:w="11906" w:h="16838"/>
      <w:pgMar w:left="1276"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5" w:hanging="360"/>
      </w:pPr>
      <w:rPr/>
    </w:lvl>
    <w:lvl w:ilvl="1">
      <w:start w:val="1"/>
      <w:numFmt w:val="lowerLetter"/>
      <w:lvlText w:val="%2."/>
      <w:lvlJc w:val="left"/>
      <w:pPr>
        <w:tabs>
          <w:tab w:val="num" w:pos="0"/>
        </w:tabs>
        <w:ind w:left="1785" w:hanging="360"/>
      </w:pPr>
      <w:rPr/>
    </w:lvl>
    <w:lvl w:ilvl="2">
      <w:start w:val="1"/>
      <w:numFmt w:val="lowerRoman"/>
      <w:lvlText w:val="%3."/>
      <w:lvlJc w:val="right"/>
      <w:pPr>
        <w:tabs>
          <w:tab w:val="num" w:pos="0"/>
        </w:tabs>
        <w:ind w:left="2505" w:hanging="180"/>
      </w:pPr>
      <w:rPr/>
    </w:lvl>
    <w:lvl w:ilvl="3">
      <w:start w:val="1"/>
      <w:numFmt w:val="decimal"/>
      <w:lvlText w:val="%4."/>
      <w:lvlJc w:val="left"/>
      <w:pPr>
        <w:tabs>
          <w:tab w:val="num" w:pos="0"/>
        </w:tabs>
        <w:ind w:left="3225" w:hanging="360"/>
      </w:pPr>
      <w:rPr/>
    </w:lvl>
    <w:lvl w:ilvl="4">
      <w:start w:val="1"/>
      <w:numFmt w:val="lowerLetter"/>
      <w:lvlText w:val="%5."/>
      <w:lvlJc w:val="left"/>
      <w:pPr>
        <w:tabs>
          <w:tab w:val="num" w:pos="0"/>
        </w:tabs>
        <w:ind w:left="3945" w:hanging="360"/>
      </w:pPr>
      <w:rPr/>
    </w:lvl>
    <w:lvl w:ilvl="5">
      <w:start w:val="1"/>
      <w:numFmt w:val="lowerRoman"/>
      <w:lvlText w:val="%6."/>
      <w:lvlJc w:val="right"/>
      <w:pPr>
        <w:tabs>
          <w:tab w:val="num" w:pos="0"/>
        </w:tabs>
        <w:ind w:left="4665" w:hanging="180"/>
      </w:pPr>
      <w:rPr/>
    </w:lvl>
    <w:lvl w:ilvl="6">
      <w:start w:val="1"/>
      <w:numFmt w:val="decimal"/>
      <w:lvlText w:val="%7."/>
      <w:lvlJc w:val="left"/>
      <w:pPr>
        <w:tabs>
          <w:tab w:val="num" w:pos="0"/>
        </w:tabs>
        <w:ind w:left="5385" w:hanging="360"/>
      </w:pPr>
      <w:rPr/>
    </w:lvl>
    <w:lvl w:ilvl="7">
      <w:start w:val="1"/>
      <w:numFmt w:val="lowerLetter"/>
      <w:lvlText w:val="%8."/>
      <w:lvlJc w:val="left"/>
      <w:pPr>
        <w:tabs>
          <w:tab w:val="num" w:pos="0"/>
        </w:tabs>
        <w:ind w:left="6105" w:hanging="360"/>
      </w:pPr>
      <w:rPr/>
    </w:lvl>
    <w:lvl w:ilvl="8">
      <w:start w:val="1"/>
      <w:numFmt w:val="lowerRoman"/>
      <w:lvlText w:val="%9."/>
      <w:lvlJc w:val="right"/>
      <w:pPr>
        <w:tabs>
          <w:tab w:val="num" w:pos="0"/>
        </w:tabs>
        <w:ind w:left="682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ListParagraph">
    <w:name w:val="List Paragraph"/>
    <w:basedOn w:val="Normal"/>
    <w:uiPriority w:val="34"/>
    <w:qFormat/>
    <w:rsid w:val="006c334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e24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LibreOffice/7.5.1.2$Windows_x86 LibreOffice_project/fcbaee479e84c6cd81291587d2ee68cba099e129</Application>
  <AppVersion>15.0000</AppVersion>
  <Pages>2</Pages>
  <Words>268</Words>
  <Characters>2061</Characters>
  <CharactersWithSpaces>2671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2025-08-12T09:05:00Z</dcterms:created>
  <dc:creator>Совет1</dc:creator>
  <dc:description/>
  <dc:language>ru-RU</dc:language>
  <cp:lastModifiedBy/>
  <cp:lastPrinted>2025-08-12T13:56:48Z</cp:lastPrinted>
  <dcterms:modified xsi:type="dcterms:W3CDTF">2025-08-12T13:59:44Z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